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F6406" w14:textId="7BD26E31" w:rsidR="00364C39" w:rsidRDefault="00364C39" w:rsidP="00265515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 xml:space="preserve">Carte d’adressage MODBUS – 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DCOM-LT/IO</w:t>
      </w:r>
    </w:p>
    <w:p w14:paraId="1B821307" w14:textId="77777777" w:rsidR="00265515" w:rsidRPr="00265515" w:rsidRDefault="00265515" w:rsidP="00265515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</w:p>
    <w:p w14:paraId="2A017E9A" w14:textId="1C4A3109" w:rsidR="00265515" w:rsidRDefault="00265515" w:rsidP="00B91E1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DCOM-LT/IO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 xml:space="preserve"> 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qui est une interface Modbus RS485 permettant de </w:t>
      </w:r>
      <w:r w:rsidR="00335E83">
        <w:rPr>
          <w:rFonts w:ascii="Calibri" w:eastAsia="Times New Roman" w:hAnsi="Calibri" w:cs="Times New Roman"/>
          <w:sz w:val="20"/>
          <w:szCs w:val="24"/>
        </w:rPr>
        <w:t>surveiller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et de contrôler les modèles </w:t>
      </w:r>
      <w:r w:rsidR="002D7FEB">
        <w:rPr>
          <w:rFonts w:ascii="Calibri" w:eastAsia="Times New Roman" w:hAnsi="Calibri" w:cs="Times New Roman"/>
          <w:sz w:val="20"/>
          <w:szCs w:val="24"/>
        </w:rPr>
        <w:t>Altherma de pompe à chaleur</w:t>
      </w:r>
      <w:r w:rsidR="00335E83">
        <w:rPr>
          <w:rFonts w:ascii="Calibri" w:eastAsia="Times New Roman" w:hAnsi="Calibri" w:cs="Times New Roman"/>
          <w:sz w:val="20"/>
          <w:szCs w:val="24"/>
        </w:rPr>
        <w:t xml:space="preserve"> air/eau</w:t>
      </w:r>
      <w:r w:rsidR="00C27B56">
        <w:rPr>
          <w:rFonts w:ascii="Calibri" w:eastAsia="Times New Roman" w:hAnsi="Calibri" w:cs="Times New Roman"/>
          <w:sz w:val="20"/>
          <w:szCs w:val="24"/>
        </w:rPr>
        <w:t>.</w:t>
      </w:r>
    </w:p>
    <w:p w14:paraId="13B240F2" w14:textId="77777777" w:rsidR="00B91E13" w:rsidRPr="00B91E13" w:rsidRDefault="00B91E13" w:rsidP="00B91E1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49270BCE" w14:textId="0C2428DD" w:rsidR="00265515" w:rsidRDefault="00265515" w:rsidP="00B91E13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4"/>
        </w:rPr>
      </w:pPr>
      <w:r w:rsidRPr="00B91E13">
        <w:rPr>
          <w:rFonts w:ascii="Calibri" w:eastAsia="Times New Roman" w:hAnsi="Calibri" w:cs="Times New Roman"/>
          <w:sz w:val="20"/>
          <w:szCs w:val="24"/>
        </w:rPr>
        <w:drawing>
          <wp:inline distT="0" distB="0" distL="0" distR="0" wp14:anchorId="624063F3" wp14:editId="40F6E525">
            <wp:extent cx="1427441" cy="1799539"/>
            <wp:effectExtent l="0" t="0" r="1905" b="0"/>
            <wp:docPr id="11" name="Image 10" descr="Une image contenant texte, capture d’écran, Rectangle, Polic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10C0C4EE-BFE4-B4F1-5E77-B6AFBD30D1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 descr="Une image contenant texte, capture d’écran, Rectangle, Police&#10;&#10;Description générée automatiquement">
                      <a:extLst>
                        <a:ext uri="{FF2B5EF4-FFF2-40B4-BE49-F238E27FC236}">
                          <a16:creationId xmlns:a16="http://schemas.microsoft.com/office/drawing/2014/main" id="{10C0C4EE-BFE4-B4F1-5E77-B6AFBD30D1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183" cy="180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79B82" w14:textId="77777777" w:rsidR="00B91E13" w:rsidRPr="00B91E13" w:rsidRDefault="00B91E13" w:rsidP="00B91E13">
      <w:pPr>
        <w:spacing w:after="0" w:line="240" w:lineRule="auto"/>
        <w:rPr>
          <w:rFonts w:ascii="Calibri" w:eastAsia="Times New Roman" w:hAnsi="Calibri" w:cs="Times New Roman"/>
          <w:sz w:val="20"/>
          <w:szCs w:val="24"/>
        </w:rPr>
      </w:pPr>
    </w:p>
    <w:p w14:paraId="7BBE269D" w14:textId="43AA9B15" w:rsidR="00F251E8" w:rsidRPr="00B91E13" w:rsidRDefault="00B91E13" w:rsidP="00B91E1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B91E13">
        <w:rPr>
          <w:rFonts w:ascii="Calibri" w:eastAsia="Times New Roman" w:hAnsi="Calibri" w:cs="Times New Roman"/>
          <w:sz w:val="20"/>
          <w:szCs w:val="24"/>
        </w:rPr>
        <w:t>S</w:t>
      </w:r>
      <w:r w:rsidR="00F251E8" w:rsidRPr="00B91E13">
        <w:rPr>
          <w:rFonts w:ascii="Calibri" w:eastAsia="Times New Roman" w:hAnsi="Calibri" w:cs="Times New Roman"/>
          <w:sz w:val="20"/>
          <w:szCs w:val="24"/>
        </w:rPr>
        <w:t>a fonction principale étant</w:t>
      </w:r>
      <w:r w:rsidRPr="00B91E13">
        <w:rPr>
          <w:rFonts w:ascii="Calibri" w:eastAsia="Times New Roman" w:hAnsi="Calibri" w:cs="Times New Roman"/>
          <w:sz w:val="20"/>
          <w:szCs w:val="24"/>
        </w:rPr>
        <w:t xml:space="preserve"> des proposer un</w:t>
      </w:r>
      <w:r w:rsidR="00F251E8" w:rsidRPr="00B91E13">
        <w:rPr>
          <w:rFonts w:ascii="Calibri" w:eastAsia="Times New Roman" w:hAnsi="Calibri" w:cs="Times New Roman"/>
          <w:sz w:val="20"/>
          <w:szCs w:val="24"/>
        </w:rPr>
        <w:t> </w:t>
      </w:r>
      <w:r w:rsidRPr="00B91E13">
        <w:rPr>
          <w:rFonts w:ascii="Calibri" w:eastAsia="Times New Roman" w:hAnsi="Calibri" w:cs="Times New Roman"/>
          <w:sz w:val="20"/>
          <w:szCs w:val="24"/>
        </w:rPr>
        <w:t xml:space="preserve"> mode esclave Modbus permettant</w:t>
      </w:r>
      <w:r w:rsidR="00F251E8" w:rsidRPr="00B91E13">
        <w:rPr>
          <w:rFonts w:ascii="Calibri" w:eastAsia="Times New Roman" w:hAnsi="Calibri" w:cs="Times New Roman"/>
          <w:sz w:val="20"/>
          <w:szCs w:val="24"/>
        </w:rPr>
        <w:t xml:space="preserve"> le contrôle et la surveillance du fonctionnement de l'unité en utilisant les commandes RS485 Modbus. Si l'adresse d</w:t>
      </w:r>
      <w:r w:rsidRPr="00B91E13">
        <w:rPr>
          <w:rFonts w:ascii="Calibri" w:eastAsia="Times New Roman" w:hAnsi="Calibri" w:cs="Times New Roman"/>
          <w:sz w:val="20"/>
          <w:szCs w:val="24"/>
        </w:rPr>
        <w:t xml:space="preserve">e de la carte </w:t>
      </w:r>
      <w:r w:rsidR="00F251E8" w:rsidRPr="00B91E13">
        <w:rPr>
          <w:rFonts w:ascii="Calibri" w:eastAsia="Times New Roman" w:hAnsi="Calibri" w:cs="Times New Roman"/>
          <w:sz w:val="20"/>
          <w:szCs w:val="24"/>
        </w:rPr>
        <w:t xml:space="preserve">Modbus est configurée à une valeur de 1 ou supérieure, alors </w:t>
      </w:r>
      <w:r w:rsidRPr="00B91E13">
        <w:rPr>
          <w:rFonts w:ascii="Calibri" w:eastAsia="Times New Roman" w:hAnsi="Calibri" w:cs="Times New Roman"/>
          <w:sz w:val="20"/>
          <w:szCs w:val="24"/>
        </w:rPr>
        <w:t>la carte</w:t>
      </w:r>
      <w:r w:rsidR="00F251E8" w:rsidRPr="00B91E13">
        <w:rPr>
          <w:rFonts w:ascii="Calibri" w:eastAsia="Times New Roman" w:hAnsi="Calibri" w:cs="Times New Roman"/>
          <w:sz w:val="20"/>
          <w:szCs w:val="24"/>
        </w:rPr>
        <w:t xml:space="preserve"> va fonctionner comme un appareil Modbus Esclave.</w:t>
      </w:r>
    </w:p>
    <w:p w14:paraId="3A7A37B4" w14:textId="77777777" w:rsidR="00B91E13" w:rsidRDefault="00B91E13" w:rsidP="00D711F9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407C8291" w14:textId="11AD253C" w:rsidR="00E64A24" w:rsidRDefault="00E64A24" w:rsidP="00D711F9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En combinaison avec un régulateur </w:t>
      </w:r>
      <w:r w:rsidR="00B91E13">
        <w:rPr>
          <w:rFonts w:ascii="Calibri" w:eastAsia="Times New Roman" w:hAnsi="Calibri" w:cs="Times New Roman"/>
          <w:sz w:val="20"/>
          <w:szCs w:val="24"/>
        </w:rPr>
        <w:t>EKCC9-W, cela permettra de proposer une régulation cascade de plusieurs systèmes Altherma.</w:t>
      </w:r>
    </w:p>
    <w:p w14:paraId="2402B406" w14:textId="77777777" w:rsidR="00E64A24" w:rsidRDefault="00E64A24" w:rsidP="00D711F9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59F2A862" w14:textId="03A9CBF9" w:rsidR="00D711F9" w:rsidRPr="00F52389" w:rsidRDefault="008D73CB" w:rsidP="00D711F9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>Une carte sera à prévoir par unité</w:t>
      </w:r>
      <w:r w:rsidR="00E64A24">
        <w:rPr>
          <w:rFonts w:ascii="Calibri" w:eastAsia="Times New Roman" w:hAnsi="Calibri" w:cs="Times New Roman"/>
          <w:sz w:val="20"/>
          <w:szCs w:val="24"/>
        </w:rPr>
        <w:t xml:space="preserve"> intérieur</w:t>
      </w:r>
      <w:r>
        <w:rPr>
          <w:rFonts w:ascii="Calibri" w:eastAsia="Times New Roman" w:hAnsi="Calibri" w:cs="Times New Roman"/>
          <w:sz w:val="20"/>
          <w:szCs w:val="24"/>
        </w:rPr>
        <w:t xml:space="preserve"> Altherma ainsi qu’une alimentation 15-24Vcc – 120 mA</w:t>
      </w:r>
    </w:p>
    <w:p w14:paraId="7B53D3D6" w14:textId="77777777" w:rsidR="00D711F9" w:rsidRDefault="00D711F9" w:rsidP="002578A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48DC5D08" w14:textId="4165D972" w:rsidR="00F251E8" w:rsidRPr="002578A8" w:rsidRDefault="00F251E8" w:rsidP="002578A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2578A8">
        <w:rPr>
          <w:rFonts w:ascii="Calibri" w:eastAsia="Times New Roman" w:hAnsi="Calibri" w:cs="Times New Roman"/>
          <w:sz w:val="20"/>
          <w:szCs w:val="24"/>
        </w:rPr>
        <w:t>Se reporter au manuel d’installation pour connaître les variables disponibles</w:t>
      </w:r>
    </w:p>
    <w:p w14:paraId="796FE0EE" w14:textId="762DAEAA" w:rsidR="009E126E" w:rsidRPr="00554680" w:rsidRDefault="009E126E" w:rsidP="00554680"/>
    <w:sectPr w:rsidR="009E126E" w:rsidRPr="00554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2578A8"/>
    <w:rsid w:val="00265515"/>
    <w:rsid w:val="002D7FEB"/>
    <w:rsid w:val="00335E83"/>
    <w:rsid w:val="00364C39"/>
    <w:rsid w:val="004B5D91"/>
    <w:rsid w:val="00554680"/>
    <w:rsid w:val="005876AD"/>
    <w:rsid w:val="005F5FA8"/>
    <w:rsid w:val="008D73CB"/>
    <w:rsid w:val="009D19D8"/>
    <w:rsid w:val="009E126E"/>
    <w:rsid w:val="00B91E13"/>
    <w:rsid w:val="00C27B56"/>
    <w:rsid w:val="00CC510F"/>
    <w:rsid w:val="00CF2A36"/>
    <w:rsid w:val="00D711F9"/>
    <w:rsid w:val="00E64A24"/>
    <w:rsid w:val="00F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1F9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12</cp:revision>
  <dcterms:created xsi:type="dcterms:W3CDTF">2025-02-12T11:17:00Z</dcterms:created>
  <dcterms:modified xsi:type="dcterms:W3CDTF">2025-02-21T14:25:00Z</dcterms:modified>
</cp:coreProperties>
</file>